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34054" w14:textId="50506C82" w:rsidR="00C814DB" w:rsidRDefault="00C814DB"/>
    <w:p w14:paraId="385F85D4" w14:textId="419B72AA" w:rsidR="00C814DB" w:rsidRDefault="00C814DB"/>
    <w:p w14:paraId="3B03415B" w14:textId="77777777" w:rsidR="00C814DB" w:rsidRPr="007673BF" w:rsidRDefault="00C814DB" w:rsidP="00C814DB">
      <w:pPr>
        <w:jc w:val="center"/>
        <w:rPr>
          <w:b/>
          <w:sz w:val="36"/>
          <w:szCs w:val="36"/>
        </w:rPr>
      </w:pPr>
      <w:r w:rsidRPr="007673BF">
        <w:rPr>
          <w:b/>
          <w:sz w:val="36"/>
          <w:szCs w:val="36"/>
        </w:rPr>
        <w:t>CITTÀ DI PALAZZOLO SULL’OGLIO</w:t>
      </w:r>
    </w:p>
    <w:p w14:paraId="06EF0093" w14:textId="77777777" w:rsidR="00C814DB" w:rsidRPr="00EF52F2" w:rsidRDefault="00C814DB" w:rsidP="00C814DB">
      <w:pPr>
        <w:jc w:val="center"/>
        <w:rPr>
          <w:b/>
          <w:szCs w:val="24"/>
          <w:highlight w:val="yellow"/>
        </w:rPr>
      </w:pPr>
      <w:r w:rsidRPr="00EF52F2">
        <w:rPr>
          <w:b/>
          <w:szCs w:val="24"/>
          <w:highlight w:val="yellow"/>
        </w:rPr>
        <w:t>STAFF DEL SEGRETARIO GENERALE – SETTORE AMMINISTRATIVO</w:t>
      </w:r>
    </w:p>
    <w:p w14:paraId="19F5C9F1" w14:textId="77777777" w:rsidR="00C814DB" w:rsidRPr="00EF52F2" w:rsidRDefault="00C814DB" w:rsidP="00C814DB">
      <w:pPr>
        <w:jc w:val="center"/>
        <w:rPr>
          <w:b/>
          <w:szCs w:val="24"/>
          <w:highlight w:val="yellow"/>
        </w:rPr>
      </w:pPr>
      <w:r w:rsidRPr="00EF52F2">
        <w:rPr>
          <w:b/>
          <w:szCs w:val="24"/>
          <w:highlight w:val="yellow"/>
        </w:rPr>
        <w:t>APPALTI E CONTRATTI</w:t>
      </w:r>
    </w:p>
    <w:p w14:paraId="0550E16B" w14:textId="77777777" w:rsidR="00C814DB" w:rsidRPr="00EF52F2" w:rsidRDefault="00C814DB" w:rsidP="00C814DB">
      <w:pPr>
        <w:jc w:val="center"/>
        <w:rPr>
          <w:szCs w:val="24"/>
          <w:highlight w:val="yellow"/>
        </w:rPr>
      </w:pPr>
      <w:r w:rsidRPr="00EF52F2">
        <w:rPr>
          <w:szCs w:val="24"/>
          <w:highlight w:val="yellow"/>
        </w:rPr>
        <w:t xml:space="preserve">Tel. 030.740.55.60.- 030.740.56.09 </w:t>
      </w:r>
    </w:p>
    <w:p w14:paraId="0AE48890" w14:textId="77777777" w:rsidR="00C814DB" w:rsidRPr="00EF52F2" w:rsidRDefault="00000000" w:rsidP="00C814DB">
      <w:pPr>
        <w:jc w:val="center"/>
        <w:rPr>
          <w:szCs w:val="24"/>
          <w:highlight w:val="yellow"/>
        </w:rPr>
      </w:pPr>
      <w:hyperlink r:id="rId7" w:history="1">
        <w:r w:rsidR="00C814DB" w:rsidRPr="00EF52F2">
          <w:rPr>
            <w:rStyle w:val="Collegamentoipertestuale"/>
            <w:szCs w:val="24"/>
            <w:highlight w:val="yellow"/>
          </w:rPr>
          <w:t>contratti@comune.palazzolosulloglio.bs.it</w:t>
        </w:r>
      </w:hyperlink>
    </w:p>
    <w:p w14:paraId="7C57A2BF" w14:textId="77777777" w:rsidR="00C814DB" w:rsidRPr="007673BF" w:rsidRDefault="00000000" w:rsidP="00C814DB">
      <w:pPr>
        <w:jc w:val="center"/>
        <w:rPr>
          <w:sz w:val="22"/>
        </w:rPr>
      </w:pPr>
      <w:hyperlink r:id="rId8" w:history="1">
        <w:r w:rsidR="00C814DB" w:rsidRPr="00EF52F2">
          <w:rPr>
            <w:rStyle w:val="Collegamentoipertestuale"/>
            <w:szCs w:val="24"/>
            <w:highlight w:val="yellow"/>
          </w:rPr>
          <w:t>protocollo@cert.comune.palazzolosulloglio.bs.it</w:t>
        </w:r>
      </w:hyperlink>
    </w:p>
    <w:p w14:paraId="490B808F" w14:textId="77777777" w:rsidR="00C814DB" w:rsidRDefault="00C814DB" w:rsidP="00C814DB">
      <w:pPr>
        <w:jc w:val="center"/>
        <w:rPr>
          <w:rFonts w:ascii="Arial" w:hAnsi="Arial"/>
        </w:rPr>
      </w:pPr>
      <w:r w:rsidRPr="007673BF">
        <w:rPr>
          <w:sz w:val="22"/>
        </w:rPr>
        <w:t>________________________________________</w:t>
      </w:r>
    </w:p>
    <w:p w14:paraId="6A9D0022" w14:textId="77777777" w:rsidR="000051CD" w:rsidRPr="003A074E" w:rsidRDefault="000051CD">
      <w:pPr>
        <w:spacing w:before="40" w:after="40"/>
        <w:rPr>
          <w:rFonts w:ascii="Arial" w:hAnsi="Arial" w:cs="Arial"/>
        </w:rPr>
      </w:pPr>
    </w:p>
    <w:p w14:paraId="241B00BB" w14:textId="77777777" w:rsidR="000051CD" w:rsidRPr="003A074E" w:rsidRDefault="00A14391">
      <w:pPr>
        <w:spacing w:before="120" w:after="120"/>
        <w:jc w:val="center"/>
        <w:rPr>
          <w:rFonts w:ascii="Arial" w:hAnsi="Arial" w:cs="Arial"/>
        </w:rPr>
      </w:pPr>
      <w:r w:rsidRPr="003A074E">
        <w:rPr>
          <w:rFonts w:ascii="Arial" w:eastAsia="Arial" w:hAnsi="Arial" w:cs="Arial"/>
          <w:b/>
          <w:bCs/>
          <w:sz w:val="24"/>
          <w:szCs w:val="24"/>
        </w:rPr>
        <w:t>INFORMATIVA SUL TRATTAMENTO DEI DATI PERSONALI</w:t>
      </w:r>
    </w:p>
    <w:p w14:paraId="3AF7BA62" w14:textId="77777777" w:rsidR="000051CD" w:rsidRPr="003A074E" w:rsidRDefault="00A14391">
      <w:pPr>
        <w:spacing w:before="120" w:after="120"/>
        <w:jc w:val="center"/>
        <w:rPr>
          <w:rFonts w:ascii="Arial" w:hAnsi="Arial" w:cs="Arial"/>
        </w:rPr>
      </w:pPr>
      <w:r w:rsidRPr="003A074E">
        <w:rPr>
          <w:rFonts w:ascii="Arial" w:eastAsia="Arial" w:hAnsi="Arial" w:cs="Arial"/>
          <w:b/>
          <w:bCs/>
          <w:sz w:val="24"/>
          <w:szCs w:val="24"/>
        </w:rPr>
        <w:t>DEI FORNITORI E COLLABORATORI</w:t>
      </w:r>
    </w:p>
    <w:p w14:paraId="4CB62122" w14:textId="5AC08A0F" w:rsidR="000051CD" w:rsidRPr="003A074E" w:rsidRDefault="00A14391">
      <w:pPr>
        <w:spacing w:before="120" w:after="120"/>
        <w:jc w:val="center"/>
        <w:rPr>
          <w:rFonts w:ascii="Arial" w:hAnsi="Arial" w:cs="Arial"/>
        </w:rPr>
      </w:pPr>
      <w:r w:rsidRPr="003A074E">
        <w:rPr>
          <w:rFonts w:ascii="Arial" w:eastAsia="Arial" w:hAnsi="Arial" w:cs="Arial"/>
        </w:rPr>
        <w:t xml:space="preserve">Art. 13, Regolamento (UE) 2016/679 </w:t>
      </w:r>
      <w:r w:rsidR="003A074E">
        <w:rPr>
          <w:rFonts w:ascii="Arial" w:eastAsia="Arial" w:hAnsi="Arial" w:cs="Arial"/>
        </w:rPr>
        <w:t>-</w:t>
      </w:r>
      <w:r w:rsidRPr="003A074E">
        <w:rPr>
          <w:rFonts w:ascii="Arial" w:eastAsia="Arial" w:hAnsi="Arial" w:cs="Arial"/>
        </w:rPr>
        <w:t xml:space="preserve"> Resa all’atto della conclusione del contratto o dell’affidamento</w:t>
      </w:r>
      <w:r w:rsidRPr="003A074E">
        <w:rPr>
          <w:rStyle w:val="Rimandonotaapidipagina"/>
          <w:rFonts w:ascii="Arial" w:hAnsi="Arial" w:cs="Arial"/>
        </w:rPr>
        <w:footnoteReference w:id="1"/>
      </w:r>
    </w:p>
    <w:p w14:paraId="6E48F549" w14:textId="636CD963" w:rsidR="000051CD" w:rsidRPr="003A074E" w:rsidRDefault="00A14391">
      <w:pPr>
        <w:spacing w:before="280" w:after="80"/>
        <w:rPr>
          <w:rFonts w:ascii="Arial" w:hAnsi="Arial" w:cs="Arial"/>
        </w:rPr>
      </w:pPr>
      <w:r w:rsidRPr="003A074E">
        <w:rPr>
          <w:rFonts w:ascii="Arial" w:eastAsia="Arial" w:hAnsi="Arial" w:cs="Arial"/>
          <w:b/>
          <w:bCs/>
        </w:rPr>
        <w:t xml:space="preserve">1. TITOLARE DEL TRATTAMENTO E </w:t>
      </w:r>
      <w:r w:rsidR="0013598E">
        <w:rPr>
          <w:rFonts w:ascii="Arial" w:eastAsia="Arial" w:hAnsi="Arial" w:cs="Arial"/>
          <w:b/>
          <w:bCs/>
        </w:rPr>
        <w:t>DPO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438"/>
      </w:tblGrid>
      <w:tr w:rsidR="003D0AF9" w:rsidRPr="003A074E" w14:paraId="77B98DBF" w14:textId="77777777"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F6DC37" w14:textId="77777777" w:rsidR="000051CD" w:rsidRPr="003A074E" w:rsidRDefault="00A14391">
            <w:pPr>
              <w:rPr>
                <w:rFonts w:ascii="Arial" w:hAnsi="Arial" w:cs="Arial"/>
              </w:rPr>
            </w:pPr>
            <w:r w:rsidRPr="003A074E">
              <w:rPr>
                <w:rFonts w:ascii="Arial" w:eastAsia="Arial" w:hAnsi="Arial" w:cs="Arial"/>
                <w:b/>
                <w:bCs/>
              </w:rPr>
              <w:t>Titolare del trattamento</w:t>
            </w:r>
          </w:p>
        </w:tc>
        <w:tc>
          <w:tcPr>
            <w:tcW w:w="6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6B3413" w14:textId="795053FF" w:rsidR="000051CD" w:rsidRPr="003A074E" w:rsidRDefault="00A14391" w:rsidP="0017124A">
            <w:pPr>
              <w:rPr>
                <w:rFonts w:ascii="Arial" w:hAnsi="Arial" w:cs="Arial"/>
              </w:rPr>
            </w:pPr>
            <w:r w:rsidRPr="003A074E">
              <w:rPr>
                <w:rFonts w:ascii="Arial" w:eastAsia="Arial" w:hAnsi="Arial" w:cs="Arial"/>
              </w:rPr>
              <w:t xml:space="preserve">Comune di </w:t>
            </w:r>
            <w:r w:rsidR="00676116">
              <w:rPr>
                <w:rFonts w:ascii="Arial" w:eastAsia="Arial" w:hAnsi="Arial" w:cs="Arial"/>
              </w:rPr>
              <w:t>Palazzolo sull’Oglio</w:t>
            </w:r>
            <w:r w:rsidRPr="003A074E">
              <w:rPr>
                <w:rFonts w:ascii="Arial" w:eastAsia="Arial" w:hAnsi="Arial" w:cs="Arial"/>
              </w:rPr>
              <w:t xml:space="preserve"> </w:t>
            </w:r>
            <w:r w:rsidR="003A074E">
              <w:rPr>
                <w:rFonts w:ascii="Arial" w:eastAsia="Arial" w:hAnsi="Arial" w:cs="Arial"/>
              </w:rPr>
              <w:t>-</w:t>
            </w:r>
            <w:r w:rsidRPr="003A074E">
              <w:rPr>
                <w:rFonts w:ascii="Arial" w:eastAsia="Arial" w:hAnsi="Arial" w:cs="Arial"/>
              </w:rPr>
              <w:t xml:space="preserve"> PEC: </w:t>
            </w:r>
            <w:hyperlink r:id="rId9" w:history="1">
              <w:r w:rsidR="00676116" w:rsidRPr="00892F23">
                <w:rPr>
                  <w:rStyle w:val="Collegamentoipertestuale"/>
                  <w:rFonts w:ascii="Arial" w:eastAsia="Arial" w:hAnsi="Arial" w:cs="Arial"/>
                </w:rPr>
                <w:t>protocollo@cert.comune.palazzolosulloglio.bs.it</w:t>
              </w:r>
            </w:hyperlink>
            <w:r w:rsidR="00676116">
              <w:rPr>
                <w:rFonts w:ascii="Arial" w:eastAsia="Arial" w:hAnsi="Arial" w:cs="Arial"/>
              </w:rPr>
              <w:t xml:space="preserve"> </w:t>
            </w:r>
            <w:r w:rsidR="003A074E">
              <w:rPr>
                <w:rFonts w:ascii="Arial" w:eastAsia="Arial" w:hAnsi="Arial" w:cs="Arial"/>
              </w:rPr>
              <w:t>-</w:t>
            </w:r>
            <w:r w:rsidRPr="003A074E">
              <w:rPr>
                <w:rFonts w:ascii="Arial" w:eastAsia="Arial" w:hAnsi="Arial" w:cs="Arial"/>
              </w:rPr>
              <w:t xml:space="preserve"> C.F.</w:t>
            </w:r>
            <w:r w:rsidR="00676116">
              <w:rPr>
                <w:rFonts w:ascii="Arial" w:eastAsia="Arial" w:hAnsi="Arial" w:cs="Arial"/>
              </w:rPr>
              <w:t>00400530176</w:t>
            </w:r>
            <w:r w:rsidRPr="003A074E">
              <w:rPr>
                <w:rFonts w:ascii="Arial" w:eastAsia="Arial" w:hAnsi="Arial" w:cs="Arial"/>
              </w:rPr>
              <w:t xml:space="preserve"> </w:t>
            </w:r>
          </w:p>
        </w:tc>
      </w:tr>
      <w:tr w:rsidR="003D0AF9" w:rsidRPr="003A074E" w14:paraId="456BC4B8" w14:textId="77777777"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7FD837" w14:textId="77777777" w:rsidR="000051CD" w:rsidRPr="00EF52F2" w:rsidRDefault="00A14391">
            <w:pPr>
              <w:rPr>
                <w:rFonts w:ascii="Arial" w:hAnsi="Arial" w:cs="Arial"/>
                <w:highlight w:val="yellow"/>
              </w:rPr>
            </w:pPr>
            <w:r w:rsidRPr="00EF52F2">
              <w:rPr>
                <w:rFonts w:ascii="Arial" w:eastAsia="Arial" w:hAnsi="Arial" w:cs="Arial"/>
                <w:b/>
                <w:bCs/>
                <w:highlight w:val="yellow"/>
              </w:rPr>
              <w:t>Ufficio responsabile</w:t>
            </w:r>
          </w:p>
        </w:tc>
        <w:tc>
          <w:tcPr>
            <w:tcW w:w="6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968B53" w14:textId="27671A0C" w:rsidR="000051CD" w:rsidRPr="003A074E" w:rsidRDefault="00676116" w:rsidP="0017124A">
            <w:pPr>
              <w:rPr>
                <w:rFonts w:ascii="Arial" w:hAnsi="Arial" w:cs="Arial"/>
              </w:rPr>
            </w:pPr>
            <w:r w:rsidRPr="00EF52F2">
              <w:rPr>
                <w:rFonts w:ascii="Arial" w:eastAsia="Arial" w:hAnsi="Arial" w:cs="Arial"/>
                <w:highlight w:val="yellow"/>
              </w:rPr>
              <w:t>Servizio Appalti e Contratti</w:t>
            </w:r>
            <w:r w:rsidR="00A14391" w:rsidRPr="00EF52F2">
              <w:rPr>
                <w:rFonts w:ascii="Arial" w:eastAsia="Arial" w:hAnsi="Arial" w:cs="Arial"/>
                <w:highlight w:val="yellow"/>
              </w:rPr>
              <w:t xml:space="preserve"> </w:t>
            </w:r>
            <w:r w:rsidR="003A074E" w:rsidRPr="00EF52F2">
              <w:rPr>
                <w:rFonts w:ascii="Arial" w:eastAsia="Arial" w:hAnsi="Arial" w:cs="Arial"/>
                <w:highlight w:val="yellow"/>
              </w:rPr>
              <w:t>-</w:t>
            </w:r>
            <w:r w:rsidR="00A14391" w:rsidRPr="003A074E">
              <w:rPr>
                <w:rFonts w:ascii="Arial" w:eastAsia="Arial" w:hAnsi="Arial" w:cs="Arial"/>
              </w:rPr>
              <w:t xml:space="preserve"> </w:t>
            </w:r>
          </w:p>
        </w:tc>
      </w:tr>
      <w:tr w:rsidR="003D0AF9" w:rsidRPr="003A074E" w14:paraId="3BAABD01" w14:textId="77777777"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66B151" w14:textId="2AB30215" w:rsidR="000051CD" w:rsidRPr="003A074E" w:rsidRDefault="00676116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DPO</w:t>
            </w:r>
          </w:p>
        </w:tc>
        <w:tc>
          <w:tcPr>
            <w:tcW w:w="6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AD4E89" w14:textId="51B2B756" w:rsidR="00797124" w:rsidRPr="003A074E" w:rsidRDefault="00DB5381" w:rsidP="00DB5381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Il DPO è contattabile all’indirizzo mail </w:t>
            </w:r>
            <w:hyperlink r:id="rId10" w:history="1">
              <w:r w:rsidR="00F33450" w:rsidRPr="002A7C54">
                <w:rPr>
                  <w:rStyle w:val="Collegamentoipertestuale"/>
                  <w:rFonts w:ascii="Arial" w:eastAsia="Arial" w:hAnsi="Arial" w:cs="Arial"/>
                </w:rPr>
                <w:t>privacy@comune.palazzolosulloglio.bs.it</w:t>
              </w:r>
            </w:hyperlink>
            <w:r w:rsidR="00797124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59EAA7C" w14:textId="77777777" w:rsidR="000051CD" w:rsidRPr="003A074E" w:rsidRDefault="00A14391">
      <w:pPr>
        <w:spacing w:before="280" w:after="80"/>
        <w:rPr>
          <w:rFonts w:ascii="Arial" w:hAnsi="Arial" w:cs="Arial"/>
        </w:rPr>
      </w:pPr>
      <w:r w:rsidRPr="003A074E">
        <w:rPr>
          <w:rFonts w:ascii="Arial" w:eastAsia="Arial" w:hAnsi="Arial" w:cs="Arial"/>
          <w:b/>
          <w:bCs/>
        </w:rPr>
        <w:t>2. DATI PERSONALI TRATTATI</w:t>
      </w:r>
      <w:r w:rsidRPr="003A074E">
        <w:rPr>
          <w:rStyle w:val="Rimandonotaapidipagina"/>
          <w:rFonts w:ascii="Arial" w:hAnsi="Arial" w:cs="Arial"/>
        </w:rPr>
        <w:footnoteReference w:id="2"/>
      </w:r>
    </w:p>
    <w:p w14:paraId="72FF403E" w14:textId="77777777" w:rsidR="000051CD" w:rsidRPr="003A074E" w:rsidRDefault="00A14391">
      <w:pPr>
        <w:spacing w:before="40" w:after="40"/>
        <w:ind w:left="480" w:hanging="280"/>
        <w:jc w:val="both"/>
        <w:rPr>
          <w:rFonts w:ascii="Arial" w:hAnsi="Arial" w:cs="Arial"/>
        </w:rPr>
      </w:pPr>
      <w:r w:rsidRPr="003A074E">
        <w:rPr>
          <w:rFonts w:ascii="Arial" w:eastAsia="Arial" w:hAnsi="Arial" w:cs="Arial"/>
        </w:rPr>
        <w:t>□ Dati anagrafici e di identificazione (nome, cognome, C.F., data/luogo nascita, documento)</w:t>
      </w:r>
    </w:p>
    <w:p w14:paraId="45508BA0" w14:textId="77777777" w:rsidR="000051CD" w:rsidRPr="003A074E" w:rsidRDefault="00A14391">
      <w:pPr>
        <w:spacing w:before="40" w:after="40"/>
        <w:ind w:left="480" w:hanging="280"/>
        <w:jc w:val="both"/>
        <w:rPr>
          <w:rFonts w:ascii="Arial" w:hAnsi="Arial" w:cs="Arial"/>
        </w:rPr>
      </w:pPr>
      <w:r w:rsidRPr="003A074E">
        <w:rPr>
          <w:rFonts w:ascii="Arial" w:eastAsia="Arial" w:hAnsi="Arial" w:cs="Arial"/>
        </w:rPr>
        <w:t>□ Dati di contatto (indirizzo, telefono, e-mail, PEC)</w:t>
      </w:r>
    </w:p>
    <w:p w14:paraId="3E0951C4" w14:textId="77777777" w:rsidR="000051CD" w:rsidRPr="003A074E" w:rsidRDefault="00A14391">
      <w:pPr>
        <w:spacing w:before="40" w:after="40"/>
        <w:ind w:left="480" w:hanging="280"/>
        <w:jc w:val="both"/>
        <w:rPr>
          <w:rFonts w:ascii="Arial" w:hAnsi="Arial" w:cs="Arial"/>
        </w:rPr>
      </w:pPr>
      <w:r w:rsidRPr="003A074E">
        <w:rPr>
          <w:rFonts w:ascii="Arial" w:eastAsia="Arial" w:hAnsi="Arial" w:cs="Arial"/>
        </w:rPr>
        <w:t>□ Dati economici e fiscali (P.IVA, IBAN, ritenute d’acconto)</w:t>
      </w:r>
    </w:p>
    <w:p w14:paraId="0692A17A" w14:textId="77777777" w:rsidR="000051CD" w:rsidRPr="003A074E" w:rsidRDefault="00A14391">
      <w:pPr>
        <w:spacing w:before="40" w:after="40"/>
        <w:ind w:left="480" w:hanging="280"/>
        <w:jc w:val="both"/>
        <w:rPr>
          <w:rFonts w:ascii="Arial" w:hAnsi="Arial" w:cs="Arial"/>
        </w:rPr>
      </w:pPr>
      <w:r w:rsidRPr="003A074E">
        <w:rPr>
          <w:rFonts w:ascii="Arial" w:eastAsia="Arial" w:hAnsi="Arial" w:cs="Arial"/>
        </w:rPr>
        <w:t>□ Dati professionali (titoli, iscrizioni ad albi/ordini, abilitazioni, curriculum)</w:t>
      </w:r>
    </w:p>
    <w:p w14:paraId="42496D8F" w14:textId="4E647E9F" w:rsidR="000051CD" w:rsidRPr="003A074E" w:rsidRDefault="00A14391">
      <w:pPr>
        <w:spacing w:before="40" w:after="40"/>
        <w:ind w:left="480" w:hanging="280"/>
        <w:jc w:val="both"/>
        <w:rPr>
          <w:rFonts w:ascii="Arial" w:hAnsi="Arial" w:cs="Arial"/>
        </w:rPr>
      </w:pPr>
      <w:r w:rsidRPr="003A074E">
        <w:rPr>
          <w:rFonts w:ascii="Arial" w:eastAsia="Arial" w:hAnsi="Arial" w:cs="Arial"/>
        </w:rPr>
        <w:t xml:space="preserve">□ Dati penali (casellario giudiziale, antimafia) </w:t>
      </w:r>
      <w:r w:rsidR="003A074E">
        <w:rPr>
          <w:rFonts w:ascii="Arial" w:eastAsia="Arial" w:hAnsi="Arial" w:cs="Arial"/>
        </w:rPr>
        <w:t>-</w:t>
      </w:r>
      <w:r w:rsidRPr="003A074E">
        <w:rPr>
          <w:rFonts w:ascii="Arial" w:eastAsia="Arial" w:hAnsi="Arial" w:cs="Arial"/>
        </w:rPr>
        <w:t xml:space="preserve"> solo ove previsto dalla legge</w:t>
      </w:r>
    </w:p>
    <w:p w14:paraId="15FCCF2F" w14:textId="2BD1ECEF" w:rsidR="000051CD" w:rsidRPr="003A074E" w:rsidRDefault="00A14391">
      <w:pPr>
        <w:spacing w:before="40" w:after="40"/>
        <w:ind w:left="480" w:hanging="280"/>
        <w:jc w:val="both"/>
        <w:rPr>
          <w:rFonts w:ascii="Arial" w:hAnsi="Arial" w:cs="Arial"/>
        </w:rPr>
      </w:pPr>
      <w:r w:rsidRPr="003A074E">
        <w:rPr>
          <w:rFonts w:ascii="Arial" w:eastAsia="Arial" w:hAnsi="Arial" w:cs="Arial"/>
        </w:rPr>
        <w:t>□ Dati di beneficiario effettivo (</w:t>
      </w:r>
      <w:proofErr w:type="spellStart"/>
      <w:r w:rsidRPr="003A074E">
        <w:rPr>
          <w:rFonts w:ascii="Arial" w:eastAsia="Arial" w:hAnsi="Arial" w:cs="Arial"/>
        </w:rPr>
        <w:t>D.Lgs.</w:t>
      </w:r>
      <w:proofErr w:type="spellEnd"/>
      <w:r w:rsidRPr="003A074E">
        <w:rPr>
          <w:rFonts w:ascii="Arial" w:eastAsia="Arial" w:hAnsi="Arial" w:cs="Arial"/>
        </w:rPr>
        <w:t xml:space="preserve"> 231/2007 </w:t>
      </w:r>
      <w:r w:rsidR="003A074E">
        <w:rPr>
          <w:rFonts w:ascii="Arial" w:eastAsia="Arial" w:hAnsi="Arial" w:cs="Arial"/>
        </w:rPr>
        <w:t>-</w:t>
      </w:r>
      <w:r w:rsidRPr="003A074E">
        <w:rPr>
          <w:rFonts w:ascii="Arial" w:eastAsia="Arial" w:hAnsi="Arial" w:cs="Arial"/>
        </w:rPr>
        <w:t xml:space="preserve"> antiriciclaggio)</w:t>
      </w:r>
    </w:p>
    <w:p w14:paraId="1EA4F573" w14:textId="11BC63C1" w:rsidR="000051CD" w:rsidRPr="003A074E" w:rsidRDefault="00A14391">
      <w:pPr>
        <w:spacing w:before="40" w:after="40"/>
        <w:ind w:left="480" w:hanging="280"/>
        <w:jc w:val="both"/>
        <w:rPr>
          <w:rFonts w:ascii="Arial" w:hAnsi="Arial" w:cs="Arial"/>
        </w:rPr>
      </w:pPr>
      <w:r w:rsidRPr="003A074E">
        <w:rPr>
          <w:rFonts w:ascii="Arial" w:eastAsia="Arial" w:hAnsi="Arial" w:cs="Arial"/>
        </w:rPr>
        <w:t xml:space="preserve">□ </w:t>
      </w:r>
      <w:r w:rsidR="00797124">
        <w:rPr>
          <w:rFonts w:ascii="Arial" w:eastAsia="Arial" w:hAnsi="Arial" w:cs="Arial"/>
        </w:rPr>
        <w:t>Dati relativi all’assolvimento degli obblighi della L. 68/1999.</w:t>
      </w:r>
    </w:p>
    <w:p w14:paraId="3968F92C" w14:textId="77777777" w:rsidR="000051CD" w:rsidRPr="003A074E" w:rsidRDefault="00A14391">
      <w:pPr>
        <w:spacing w:before="280" w:after="80"/>
        <w:rPr>
          <w:rFonts w:ascii="Arial" w:hAnsi="Arial" w:cs="Arial"/>
        </w:rPr>
      </w:pPr>
      <w:r w:rsidRPr="003A074E">
        <w:rPr>
          <w:rFonts w:ascii="Arial" w:eastAsia="Arial" w:hAnsi="Arial" w:cs="Arial"/>
          <w:b/>
          <w:bCs/>
        </w:rPr>
        <w:t>3. FINALITÀ E BASE GIURIDICA</w:t>
      </w:r>
      <w:r w:rsidRPr="003A074E">
        <w:rPr>
          <w:rStyle w:val="Rimandonotaapidipagina"/>
          <w:rFonts w:ascii="Arial" w:hAnsi="Arial" w:cs="Arial"/>
        </w:rPr>
        <w:footnoteReference w:id="3"/>
      </w:r>
    </w:p>
    <w:p w14:paraId="0B2BCFE6" w14:textId="2A389DAC" w:rsidR="000051CD" w:rsidRPr="003A074E" w:rsidRDefault="00A14391">
      <w:pPr>
        <w:spacing w:before="120" w:after="120"/>
        <w:jc w:val="both"/>
        <w:rPr>
          <w:rFonts w:ascii="Arial" w:hAnsi="Arial" w:cs="Arial"/>
        </w:rPr>
      </w:pPr>
      <w:r w:rsidRPr="003A074E">
        <w:rPr>
          <w:rFonts w:ascii="Arial" w:eastAsia="Arial" w:hAnsi="Arial" w:cs="Arial"/>
          <w:b/>
          <w:bCs/>
        </w:rPr>
        <w:t>a) Gestione del rapporto contrattuale</w:t>
      </w:r>
      <w:r w:rsidRPr="003A074E">
        <w:rPr>
          <w:rFonts w:ascii="Arial" w:eastAsia="Arial" w:hAnsi="Arial" w:cs="Arial"/>
        </w:rPr>
        <w:t xml:space="preserve"> </w:t>
      </w:r>
      <w:r w:rsidR="003A074E">
        <w:rPr>
          <w:rFonts w:ascii="Arial" w:eastAsia="Arial" w:hAnsi="Arial" w:cs="Arial"/>
        </w:rPr>
        <w:t>-</w:t>
      </w:r>
      <w:r w:rsidRPr="003A074E">
        <w:rPr>
          <w:rFonts w:ascii="Arial" w:eastAsia="Arial" w:hAnsi="Arial" w:cs="Arial"/>
        </w:rPr>
        <w:t xml:space="preserve"> art. 6(1)(b) GDPR</w:t>
      </w:r>
    </w:p>
    <w:p w14:paraId="2AD365E6" w14:textId="77777777" w:rsidR="000051CD" w:rsidRPr="003A074E" w:rsidRDefault="00A14391">
      <w:pPr>
        <w:spacing w:before="40" w:after="40"/>
        <w:ind w:left="480" w:hanging="240"/>
        <w:jc w:val="both"/>
        <w:rPr>
          <w:rFonts w:ascii="Arial" w:hAnsi="Arial" w:cs="Arial"/>
        </w:rPr>
      </w:pPr>
      <w:r w:rsidRPr="003A074E">
        <w:rPr>
          <w:rFonts w:ascii="Arial" w:eastAsia="Arial" w:hAnsi="Arial" w:cs="Arial"/>
        </w:rPr>
        <w:t>– formazione, stipula e gestione del contratto;</w:t>
      </w:r>
    </w:p>
    <w:p w14:paraId="0AF8FD01" w14:textId="77777777" w:rsidR="000051CD" w:rsidRPr="003A074E" w:rsidRDefault="00A14391">
      <w:pPr>
        <w:spacing w:before="40" w:after="40"/>
        <w:ind w:left="480" w:hanging="240"/>
        <w:jc w:val="both"/>
        <w:rPr>
          <w:rFonts w:ascii="Arial" w:hAnsi="Arial" w:cs="Arial"/>
        </w:rPr>
      </w:pPr>
      <w:r w:rsidRPr="003A074E">
        <w:rPr>
          <w:rFonts w:ascii="Arial" w:eastAsia="Arial" w:hAnsi="Arial" w:cs="Arial"/>
        </w:rPr>
        <w:t>– liquidazione dei corrispettivi, ordinativi di pagamento, adempimenti contabili;</w:t>
      </w:r>
    </w:p>
    <w:p w14:paraId="0D0EB7AE" w14:textId="77777777" w:rsidR="000051CD" w:rsidRPr="003A074E" w:rsidRDefault="00A14391">
      <w:pPr>
        <w:spacing w:before="40" w:after="40"/>
        <w:ind w:left="480" w:hanging="240"/>
        <w:jc w:val="both"/>
        <w:rPr>
          <w:rFonts w:ascii="Arial" w:hAnsi="Arial" w:cs="Arial"/>
        </w:rPr>
      </w:pPr>
      <w:r w:rsidRPr="003A074E">
        <w:rPr>
          <w:rFonts w:ascii="Arial" w:eastAsia="Arial" w:hAnsi="Arial" w:cs="Arial"/>
        </w:rPr>
        <w:t>– comunicazioni operative relative all’esecuzione del contratto.</w:t>
      </w:r>
    </w:p>
    <w:p w14:paraId="08A9370D" w14:textId="495785A9" w:rsidR="000051CD" w:rsidRPr="003A074E" w:rsidRDefault="00A14391">
      <w:pPr>
        <w:spacing w:before="120" w:after="120"/>
        <w:jc w:val="both"/>
        <w:rPr>
          <w:rFonts w:ascii="Arial" w:hAnsi="Arial" w:cs="Arial"/>
        </w:rPr>
      </w:pPr>
      <w:r w:rsidRPr="003A074E">
        <w:rPr>
          <w:rFonts w:ascii="Arial" w:eastAsia="Arial" w:hAnsi="Arial" w:cs="Arial"/>
          <w:b/>
          <w:bCs/>
        </w:rPr>
        <w:t>b) Adempimenti legali</w:t>
      </w:r>
      <w:r w:rsidRPr="003A074E">
        <w:rPr>
          <w:rFonts w:ascii="Arial" w:eastAsia="Arial" w:hAnsi="Arial" w:cs="Arial"/>
        </w:rPr>
        <w:t xml:space="preserve"> </w:t>
      </w:r>
      <w:r w:rsidR="003A074E">
        <w:rPr>
          <w:rFonts w:ascii="Arial" w:eastAsia="Arial" w:hAnsi="Arial" w:cs="Arial"/>
        </w:rPr>
        <w:t>-</w:t>
      </w:r>
      <w:r w:rsidRPr="003A074E">
        <w:rPr>
          <w:rFonts w:ascii="Arial" w:eastAsia="Arial" w:hAnsi="Arial" w:cs="Arial"/>
        </w:rPr>
        <w:t xml:space="preserve"> art. 6(1)(c) GDPR</w:t>
      </w:r>
    </w:p>
    <w:p w14:paraId="5EB1A0F9" w14:textId="77777777" w:rsidR="000051CD" w:rsidRPr="003A074E" w:rsidRDefault="00A14391">
      <w:pPr>
        <w:spacing w:before="40" w:after="40"/>
        <w:ind w:left="480" w:hanging="240"/>
        <w:jc w:val="both"/>
        <w:rPr>
          <w:rFonts w:ascii="Arial" w:hAnsi="Arial" w:cs="Arial"/>
        </w:rPr>
      </w:pPr>
      <w:r w:rsidRPr="003A074E">
        <w:rPr>
          <w:rFonts w:ascii="Arial" w:eastAsia="Arial" w:hAnsi="Arial" w:cs="Arial"/>
        </w:rPr>
        <w:t>– verifica requisiti di partecipazione (</w:t>
      </w:r>
      <w:proofErr w:type="spellStart"/>
      <w:r w:rsidRPr="003A074E">
        <w:rPr>
          <w:rFonts w:ascii="Arial" w:eastAsia="Arial" w:hAnsi="Arial" w:cs="Arial"/>
        </w:rPr>
        <w:t>D.Lgs.</w:t>
      </w:r>
      <w:proofErr w:type="spellEnd"/>
      <w:r w:rsidRPr="003A074E">
        <w:rPr>
          <w:rFonts w:ascii="Arial" w:eastAsia="Arial" w:hAnsi="Arial" w:cs="Arial"/>
        </w:rPr>
        <w:t xml:space="preserve"> 36/2023);</w:t>
      </w:r>
    </w:p>
    <w:p w14:paraId="5F795396" w14:textId="77777777" w:rsidR="000051CD" w:rsidRPr="003A074E" w:rsidRDefault="00A14391">
      <w:pPr>
        <w:spacing w:before="40" w:after="40"/>
        <w:ind w:left="480" w:hanging="240"/>
        <w:jc w:val="both"/>
        <w:rPr>
          <w:rFonts w:ascii="Arial" w:hAnsi="Arial" w:cs="Arial"/>
        </w:rPr>
      </w:pPr>
      <w:r w:rsidRPr="003A074E">
        <w:rPr>
          <w:rFonts w:ascii="Arial" w:eastAsia="Arial" w:hAnsi="Arial" w:cs="Arial"/>
        </w:rPr>
        <w:t>– casellario giudiziale, informazione antimafia, DURC;</w:t>
      </w:r>
    </w:p>
    <w:p w14:paraId="4C88873F" w14:textId="77777777" w:rsidR="000051CD" w:rsidRPr="003A074E" w:rsidRDefault="00A14391">
      <w:pPr>
        <w:spacing w:before="40" w:after="40"/>
        <w:ind w:left="480" w:hanging="240"/>
        <w:jc w:val="both"/>
        <w:rPr>
          <w:rFonts w:ascii="Arial" w:hAnsi="Arial" w:cs="Arial"/>
        </w:rPr>
      </w:pPr>
      <w:r w:rsidRPr="003A074E">
        <w:rPr>
          <w:rFonts w:ascii="Arial" w:eastAsia="Arial" w:hAnsi="Arial" w:cs="Arial"/>
        </w:rPr>
        <w:t>– adempimenti fiscali (ritenute, CU, dichiarazioni) verso Agenzia Entrate, INPS, INAIL;</w:t>
      </w:r>
    </w:p>
    <w:p w14:paraId="2CB948FD" w14:textId="088F3CC5" w:rsidR="000051CD" w:rsidRDefault="00A14391">
      <w:pPr>
        <w:spacing w:before="40" w:after="40"/>
        <w:ind w:left="480" w:hanging="240"/>
        <w:jc w:val="both"/>
        <w:rPr>
          <w:rFonts w:ascii="Arial" w:eastAsia="Arial" w:hAnsi="Arial" w:cs="Arial"/>
        </w:rPr>
      </w:pPr>
      <w:r w:rsidRPr="003A074E">
        <w:rPr>
          <w:rFonts w:ascii="Arial" w:eastAsia="Arial" w:hAnsi="Arial" w:cs="Arial"/>
        </w:rPr>
        <w:t>– adempimenti antiriciclaggio (</w:t>
      </w:r>
      <w:proofErr w:type="spellStart"/>
      <w:r w:rsidRPr="003A074E">
        <w:rPr>
          <w:rFonts w:ascii="Arial" w:eastAsia="Arial" w:hAnsi="Arial" w:cs="Arial"/>
        </w:rPr>
        <w:t>D.Lgs.</w:t>
      </w:r>
      <w:proofErr w:type="spellEnd"/>
      <w:r w:rsidRPr="003A074E">
        <w:rPr>
          <w:rFonts w:ascii="Arial" w:eastAsia="Arial" w:hAnsi="Arial" w:cs="Arial"/>
        </w:rPr>
        <w:t xml:space="preserve"> 231/2007);</w:t>
      </w:r>
    </w:p>
    <w:p w14:paraId="4CC83E84" w14:textId="19BABD47" w:rsidR="00676116" w:rsidRDefault="00676116" w:rsidP="004965D2">
      <w:pPr>
        <w:spacing w:before="40" w:after="40"/>
        <w:ind w:left="480" w:hanging="240"/>
        <w:jc w:val="both"/>
        <w:rPr>
          <w:rFonts w:ascii="Arial" w:eastAsia="Arial" w:hAnsi="Arial" w:cs="Arial"/>
        </w:rPr>
      </w:pPr>
      <w:r w:rsidRPr="003A074E">
        <w:rPr>
          <w:rFonts w:ascii="Arial" w:eastAsia="Arial" w:hAnsi="Arial" w:cs="Arial"/>
        </w:rPr>
        <w:lastRenderedPageBreak/>
        <w:t xml:space="preserve">– adempimenti </w:t>
      </w:r>
      <w:r>
        <w:rPr>
          <w:rFonts w:ascii="Arial" w:eastAsia="Arial" w:hAnsi="Arial" w:cs="Arial"/>
        </w:rPr>
        <w:t>normativa disabili (L.68/1999) SIUL COB Regione Lombardia</w:t>
      </w:r>
      <w:r w:rsidRPr="003A074E">
        <w:rPr>
          <w:rFonts w:ascii="Arial" w:eastAsia="Arial" w:hAnsi="Arial" w:cs="Arial"/>
        </w:rPr>
        <w:t>;</w:t>
      </w:r>
    </w:p>
    <w:p w14:paraId="5B31E83A" w14:textId="1E2D9C4B" w:rsidR="000051CD" w:rsidRDefault="00A14391">
      <w:pPr>
        <w:spacing w:before="40" w:after="40"/>
        <w:ind w:left="480" w:hanging="240"/>
        <w:jc w:val="both"/>
        <w:rPr>
          <w:rFonts w:ascii="Arial" w:eastAsia="Arial" w:hAnsi="Arial" w:cs="Arial"/>
        </w:rPr>
      </w:pPr>
      <w:r w:rsidRPr="003A074E">
        <w:rPr>
          <w:rFonts w:ascii="Arial" w:eastAsia="Arial" w:hAnsi="Arial" w:cs="Arial"/>
        </w:rPr>
        <w:t>– comunicazioni obbligatorie ad ANAC, Prefettura e altre autorità.</w:t>
      </w:r>
    </w:p>
    <w:p w14:paraId="56D1BCDD" w14:textId="77777777" w:rsidR="00676116" w:rsidRPr="003A074E" w:rsidRDefault="00676116">
      <w:pPr>
        <w:spacing w:before="40" w:after="40"/>
        <w:ind w:left="480" w:hanging="240"/>
        <w:jc w:val="both"/>
        <w:rPr>
          <w:rFonts w:ascii="Arial" w:hAnsi="Arial" w:cs="Arial"/>
        </w:rPr>
      </w:pPr>
    </w:p>
    <w:p w14:paraId="24A6DC81" w14:textId="10AA340D" w:rsidR="000051CD" w:rsidRPr="003A074E" w:rsidRDefault="00A14391">
      <w:pPr>
        <w:spacing w:before="40" w:after="40"/>
        <w:jc w:val="both"/>
        <w:rPr>
          <w:rFonts w:ascii="Arial" w:hAnsi="Arial" w:cs="Arial"/>
        </w:rPr>
      </w:pPr>
      <w:r w:rsidRPr="003A074E">
        <w:rPr>
          <w:rFonts w:ascii="Arial" w:eastAsia="Arial" w:hAnsi="Arial" w:cs="Arial"/>
          <w:b/>
          <w:bCs/>
        </w:rPr>
        <w:t>c) Obblighi di trasparenza</w:t>
      </w:r>
      <w:r w:rsidRPr="003A074E">
        <w:rPr>
          <w:rFonts w:ascii="Arial" w:eastAsia="Arial" w:hAnsi="Arial" w:cs="Arial"/>
        </w:rPr>
        <w:t xml:space="preserve"> </w:t>
      </w:r>
      <w:r w:rsidR="003A074E">
        <w:rPr>
          <w:rFonts w:ascii="Arial" w:eastAsia="Arial" w:hAnsi="Arial" w:cs="Arial"/>
        </w:rPr>
        <w:t>-</w:t>
      </w:r>
      <w:r w:rsidRPr="003A074E">
        <w:rPr>
          <w:rFonts w:ascii="Arial" w:eastAsia="Arial" w:hAnsi="Arial" w:cs="Arial"/>
        </w:rPr>
        <w:t xml:space="preserve"> art. 6(1)(c) GDPR</w:t>
      </w:r>
      <w:r w:rsidRPr="003A074E">
        <w:rPr>
          <w:rStyle w:val="Rimandonotaapidipagina"/>
          <w:rFonts w:ascii="Arial" w:hAnsi="Arial" w:cs="Arial"/>
        </w:rPr>
        <w:footnoteReference w:id="4"/>
      </w:r>
    </w:p>
    <w:p w14:paraId="3065F5C4" w14:textId="77777777" w:rsidR="000051CD" w:rsidRPr="003A074E" w:rsidRDefault="00A14391">
      <w:pPr>
        <w:spacing w:before="120" w:after="120"/>
        <w:jc w:val="both"/>
        <w:rPr>
          <w:rFonts w:ascii="Arial" w:hAnsi="Arial" w:cs="Arial"/>
        </w:rPr>
      </w:pPr>
      <w:r w:rsidRPr="003A074E">
        <w:rPr>
          <w:rFonts w:ascii="Arial" w:eastAsia="Arial" w:hAnsi="Arial" w:cs="Arial"/>
        </w:rPr>
        <w:t>Pubblicazione su «Amministrazione trasparente» dei dati relativi ai contratti pubblici (</w:t>
      </w:r>
      <w:proofErr w:type="spellStart"/>
      <w:r w:rsidRPr="003A074E">
        <w:rPr>
          <w:rFonts w:ascii="Arial" w:eastAsia="Arial" w:hAnsi="Arial" w:cs="Arial"/>
        </w:rPr>
        <w:t>D.Lgs.</w:t>
      </w:r>
      <w:proofErr w:type="spellEnd"/>
      <w:r w:rsidRPr="003A074E">
        <w:rPr>
          <w:rFonts w:ascii="Arial" w:eastAsia="Arial" w:hAnsi="Arial" w:cs="Arial"/>
        </w:rPr>
        <w:t xml:space="preserve"> 33/2013, art. 37) e trasmissione alla BDNCP-ANAC. Per le persone fisiche ciò comporta la pubblicazione del nome del titolare.</w:t>
      </w:r>
    </w:p>
    <w:p w14:paraId="52921CD2" w14:textId="77777777" w:rsidR="000051CD" w:rsidRPr="003A074E" w:rsidRDefault="00A14391">
      <w:pPr>
        <w:spacing w:before="280" w:after="80"/>
        <w:rPr>
          <w:rFonts w:ascii="Arial" w:hAnsi="Arial" w:cs="Arial"/>
        </w:rPr>
      </w:pPr>
      <w:r w:rsidRPr="003A074E">
        <w:rPr>
          <w:rFonts w:ascii="Arial" w:eastAsia="Arial" w:hAnsi="Arial" w:cs="Arial"/>
          <w:b/>
          <w:bCs/>
        </w:rPr>
        <w:t>4. DESTINATARI DEI DATI</w:t>
      </w:r>
    </w:p>
    <w:p w14:paraId="4A687C1B" w14:textId="77777777" w:rsidR="000051CD" w:rsidRPr="003A074E" w:rsidRDefault="00A14391">
      <w:pPr>
        <w:spacing w:before="40" w:after="40"/>
        <w:ind w:left="480" w:hanging="240"/>
        <w:jc w:val="both"/>
        <w:rPr>
          <w:rFonts w:ascii="Arial" w:hAnsi="Arial" w:cs="Arial"/>
        </w:rPr>
      </w:pPr>
      <w:r w:rsidRPr="003A074E">
        <w:rPr>
          <w:rFonts w:ascii="Arial" w:eastAsia="Arial" w:hAnsi="Arial" w:cs="Arial"/>
        </w:rPr>
        <w:t>– ANAC (BDNCP e casellario informatico);</w:t>
      </w:r>
    </w:p>
    <w:p w14:paraId="256DED27" w14:textId="24F50501" w:rsidR="000051CD" w:rsidRPr="003A074E" w:rsidRDefault="00A14391">
      <w:pPr>
        <w:spacing w:before="40" w:after="40"/>
        <w:ind w:left="480" w:hanging="240"/>
        <w:jc w:val="both"/>
        <w:rPr>
          <w:rFonts w:ascii="Arial" w:hAnsi="Arial" w:cs="Arial"/>
        </w:rPr>
      </w:pPr>
      <w:r w:rsidRPr="003A074E">
        <w:rPr>
          <w:rFonts w:ascii="Arial" w:eastAsia="Arial" w:hAnsi="Arial" w:cs="Arial"/>
        </w:rPr>
        <w:t xml:space="preserve">– Agenzia Entrate, INPS, INAIL </w:t>
      </w:r>
      <w:r w:rsidR="003A074E">
        <w:rPr>
          <w:rFonts w:ascii="Arial" w:eastAsia="Arial" w:hAnsi="Arial" w:cs="Arial"/>
        </w:rPr>
        <w:t>-</w:t>
      </w:r>
      <w:r w:rsidRPr="003A074E">
        <w:rPr>
          <w:rFonts w:ascii="Arial" w:eastAsia="Arial" w:hAnsi="Arial" w:cs="Arial"/>
        </w:rPr>
        <w:t xml:space="preserve"> adempimenti fiscali e contributivi;</w:t>
      </w:r>
    </w:p>
    <w:p w14:paraId="54E3D091" w14:textId="77777777" w:rsidR="00B169DE" w:rsidRDefault="00A14391" w:rsidP="00B169DE">
      <w:pPr>
        <w:spacing w:before="40" w:after="40"/>
        <w:ind w:left="480" w:hanging="240"/>
        <w:jc w:val="both"/>
        <w:rPr>
          <w:rFonts w:ascii="Arial" w:eastAsia="Arial" w:hAnsi="Arial" w:cs="Arial"/>
        </w:rPr>
      </w:pPr>
      <w:bookmarkStart w:id="0" w:name="_Hlk227749281"/>
      <w:r w:rsidRPr="003A074E">
        <w:rPr>
          <w:rFonts w:ascii="Arial" w:eastAsia="Arial" w:hAnsi="Arial" w:cs="Arial"/>
        </w:rPr>
        <w:t xml:space="preserve">– </w:t>
      </w:r>
      <w:bookmarkEnd w:id="0"/>
      <w:r w:rsidRPr="003A074E">
        <w:rPr>
          <w:rFonts w:ascii="Arial" w:eastAsia="Arial" w:hAnsi="Arial" w:cs="Arial"/>
        </w:rPr>
        <w:t xml:space="preserve">Prefettura e Questura </w:t>
      </w:r>
      <w:r w:rsidR="003A074E">
        <w:rPr>
          <w:rFonts w:ascii="Arial" w:eastAsia="Arial" w:hAnsi="Arial" w:cs="Arial"/>
        </w:rPr>
        <w:t>-</w:t>
      </w:r>
      <w:r w:rsidRPr="003A074E">
        <w:rPr>
          <w:rFonts w:ascii="Arial" w:eastAsia="Arial" w:hAnsi="Arial" w:cs="Arial"/>
        </w:rPr>
        <w:t xml:space="preserve"> antimafia;</w:t>
      </w:r>
    </w:p>
    <w:p w14:paraId="40870A37" w14:textId="5847DC32" w:rsidR="00F33450" w:rsidRPr="00B169DE" w:rsidRDefault="00B169DE" w:rsidP="00B169DE">
      <w:pPr>
        <w:spacing w:before="40" w:after="40"/>
        <w:ind w:left="480" w:hanging="240"/>
        <w:jc w:val="both"/>
        <w:rPr>
          <w:rFonts w:ascii="Arial" w:eastAsia="Arial" w:hAnsi="Arial" w:cs="Arial"/>
        </w:rPr>
      </w:pPr>
      <w:r w:rsidRPr="003A074E">
        <w:rPr>
          <w:rFonts w:ascii="Arial" w:eastAsia="Arial" w:hAnsi="Arial" w:cs="Arial"/>
        </w:rPr>
        <w:t xml:space="preserve">– </w:t>
      </w:r>
      <w:r w:rsidR="00F33450" w:rsidRPr="00B169DE">
        <w:rPr>
          <w:rFonts w:ascii="Arial" w:eastAsia="Arial" w:hAnsi="Arial" w:cs="Arial"/>
        </w:rPr>
        <w:t>Regione Lombardia – SIUL COB</w:t>
      </w:r>
    </w:p>
    <w:p w14:paraId="14E804C6" w14:textId="77777777" w:rsidR="000051CD" w:rsidRPr="003A074E" w:rsidRDefault="00A14391">
      <w:pPr>
        <w:spacing w:before="40" w:after="40"/>
        <w:ind w:left="480" w:hanging="240"/>
        <w:jc w:val="both"/>
        <w:rPr>
          <w:rFonts w:ascii="Arial" w:hAnsi="Arial" w:cs="Arial"/>
        </w:rPr>
      </w:pPr>
      <w:r w:rsidRPr="003A074E">
        <w:rPr>
          <w:rFonts w:ascii="Arial" w:eastAsia="Arial" w:hAnsi="Arial" w:cs="Arial"/>
        </w:rPr>
        <w:t>– Banca tesoriera del Comune;</w:t>
      </w:r>
    </w:p>
    <w:p w14:paraId="240BD7AE" w14:textId="77777777" w:rsidR="000051CD" w:rsidRPr="003A074E" w:rsidRDefault="00A14391">
      <w:pPr>
        <w:spacing w:before="40" w:after="40"/>
        <w:ind w:left="480" w:hanging="240"/>
        <w:jc w:val="both"/>
        <w:rPr>
          <w:rFonts w:ascii="Arial" w:hAnsi="Arial" w:cs="Arial"/>
        </w:rPr>
      </w:pPr>
      <w:r w:rsidRPr="003A074E">
        <w:rPr>
          <w:rFonts w:ascii="Arial" w:eastAsia="Arial" w:hAnsi="Arial" w:cs="Arial"/>
        </w:rPr>
        <w:t>– Corte dei conti e organi di controllo;</w:t>
      </w:r>
    </w:p>
    <w:p w14:paraId="755DE714" w14:textId="77777777" w:rsidR="000051CD" w:rsidRPr="003A074E" w:rsidRDefault="00A14391">
      <w:pPr>
        <w:spacing w:before="40" w:after="40"/>
        <w:ind w:left="480" w:hanging="240"/>
        <w:jc w:val="both"/>
        <w:rPr>
          <w:rFonts w:ascii="Arial" w:hAnsi="Arial" w:cs="Arial"/>
        </w:rPr>
      </w:pPr>
      <w:r w:rsidRPr="003A074E">
        <w:rPr>
          <w:rFonts w:ascii="Arial" w:eastAsia="Arial" w:hAnsi="Arial" w:cs="Arial"/>
        </w:rPr>
        <w:t>– altri uffici del Comune coinvolti nell’esecuzione;</w:t>
      </w:r>
    </w:p>
    <w:p w14:paraId="2E76E54D" w14:textId="77777777" w:rsidR="000051CD" w:rsidRPr="003A074E" w:rsidRDefault="00A14391">
      <w:pPr>
        <w:spacing w:before="40" w:after="40"/>
        <w:ind w:left="480" w:hanging="240"/>
        <w:jc w:val="both"/>
        <w:rPr>
          <w:rFonts w:ascii="Arial" w:hAnsi="Arial" w:cs="Arial"/>
        </w:rPr>
      </w:pPr>
      <w:r w:rsidRPr="003A074E">
        <w:rPr>
          <w:rFonts w:ascii="Arial" w:eastAsia="Arial" w:hAnsi="Arial" w:cs="Arial"/>
        </w:rPr>
        <w:t>– responsabili del trattamento nominati ex art. 28 GDPR (software gestionale, piattaforma gare).</w:t>
      </w:r>
    </w:p>
    <w:p w14:paraId="22477857" w14:textId="77777777" w:rsidR="000051CD" w:rsidRPr="003A074E" w:rsidRDefault="00A14391">
      <w:pPr>
        <w:spacing w:before="280" w:after="80"/>
        <w:rPr>
          <w:rFonts w:ascii="Arial" w:hAnsi="Arial" w:cs="Arial"/>
        </w:rPr>
      </w:pPr>
      <w:r w:rsidRPr="003A074E">
        <w:rPr>
          <w:rFonts w:ascii="Arial" w:eastAsia="Arial" w:hAnsi="Arial" w:cs="Arial"/>
          <w:b/>
          <w:bCs/>
        </w:rPr>
        <w:t>5. PERIODO DI CONSERVAZIONE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D0AF9" w:rsidRPr="003A074E" w14:paraId="6FFE969C" w14:textId="77777777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E07261" w14:textId="77777777" w:rsidR="000051CD" w:rsidRPr="003A074E" w:rsidRDefault="00A14391">
            <w:pPr>
              <w:rPr>
                <w:rFonts w:ascii="Arial" w:hAnsi="Arial" w:cs="Arial"/>
              </w:rPr>
            </w:pPr>
            <w:r w:rsidRPr="003A074E">
              <w:rPr>
                <w:rFonts w:ascii="Arial" w:eastAsia="Arial" w:hAnsi="Arial" w:cs="Arial"/>
                <w:b/>
                <w:bCs/>
              </w:rPr>
              <w:t>Categoria di dati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90C5BB" w14:textId="77777777" w:rsidR="000051CD" w:rsidRPr="003A074E" w:rsidRDefault="00A14391">
            <w:pPr>
              <w:rPr>
                <w:rFonts w:ascii="Arial" w:hAnsi="Arial" w:cs="Arial"/>
              </w:rPr>
            </w:pPr>
            <w:r w:rsidRPr="003A074E">
              <w:rPr>
                <w:rFonts w:ascii="Arial" w:eastAsia="Arial" w:hAnsi="Arial" w:cs="Arial"/>
                <w:b/>
                <w:bCs/>
              </w:rPr>
              <w:t>Periodo</w:t>
            </w:r>
          </w:p>
        </w:tc>
      </w:tr>
      <w:tr w:rsidR="003D0AF9" w:rsidRPr="003A074E" w14:paraId="0AFF35BD" w14:textId="77777777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E4CC4C" w14:textId="77777777" w:rsidR="000051CD" w:rsidRPr="003A074E" w:rsidRDefault="00A14391">
            <w:pPr>
              <w:rPr>
                <w:rFonts w:ascii="Arial" w:hAnsi="Arial" w:cs="Arial"/>
              </w:rPr>
            </w:pPr>
            <w:r w:rsidRPr="003A074E">
              <w:rPr>
                <w:rFonts w:ascii="Arial" w:eastAsia="Arial" w:hAnsi="Arial" w:cs="Arial"/>
              </w:rPr>
              <w:t>Documentazione contrattuale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7E2932" w14:textId="77777777" w:rsidR="000051CD" w:rsidRPr="003A074E" w:rsidRDefault="00A14391">
            <w:pPr>
              <w:rPr>
                <w:rFonts w:ascii="Arial" w:hAnsi="Arial" w:cs="Arial"/>
              </w:rPr>
            </w:pPr>
            <w:r w:rsidRPr="003A074E">
              <w:rPr>
                <w:rFonts w:ascii="Arial" w:eastAsia="Arial" w:hAnsi="Arial" w:cs="Arial"/>
              </w:rPr>
              <w:t>10 anni dalla conclusione; permanente per opere pubbliche</w:t>
            </w:r>
          </w:p>
        </w:tc>
      </w:tr>
      <w:tr w:rsidR="003D0AF9" w:rsidRPr="003A074E" w14:paraId="08BAD0F4" w14:textId="77777777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BD4D94" w14:textId="77777777" w:rsidR="000051CD" w:rsidRPr="003A074E" w:rsidRDefault="00A14391">
            <w:pPr>
              <w:rPr>
                <w:rFonts w:ascii="Arial" w:hAnsi="Arial" w:cs="Arial"/>
              </w:rPr>
            </w:pPr>
            <w:r w:rsidRPr="003A074E">
              <w:rPr>
                <w:rFonts w:ascii="Arial" w:eastAsia="Arial" w:hAnsi="Arial" w:cs="Arial"/>
              </w:rPr>
              <w:t>Documenti contabili e fiscali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561044" w14:textId="77777777" w:rsidR="000051CD" w:rsidRPr="003A074E" w:rsidRDefault="00A14391">
            <w:pPr>
              <w:rPr>
                <w:rFonts w:ascii="Arial" w:hAnsi="Arial" w:cs="Arial"/>
              </w:rPr>
            </w:pPr>
            <w:r w:rsidRPr="003A074E">
              <w:rPr>
                <w:rFonts w:ascii="Arial" w:eastAsia="Arial" w:hAnsi="Arial" w:cs="Arial"/>
              </w:rPr>
              <w:t>10 anni (obblighi fiscali e civilistici)</w:t>
            </w:r>
          </w:p>
        </w:tc>
      </w:tr>
      <w:tr w:rsidR="003D0AF9" w:rsidRPr="003A074E" w14:paraId="7AF8FE5C" w14:textId="77777777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EEE8BA" w14:textId="77777777" w:rsidR="000051CD" w:rsidRPr="003A074E" w:rsidRDefault="00A14391">
            <w:pPr>
              <w:rPr>
                <w:rFonts w:ascii="Arial" w:hAnsi="Arial" w:cs="Arial"/>
              </w:rPr>
            </w:pPr>
            <w:r w:rsidRPr="003A074E">
              <w:rPr>
                <w:rFonts w:ascii="Arial" w:eastAsia="Arial" w:hAnsi="Arial" w:cs="Arial"/>
              </w:rPr>
              <w:t>Documentazione antimafia e casellario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62D101" w14:textId="77777777" w:rsidR="000051CD" w:rsidRPr="003A074E" w:rsidRDefault="00A14391">
            <w:pPr>
              <w:rPr>
                <w:rFonts w:ascii="Arial" w:hAnsi="Arial" w:cs="Arial"/>
              </w:rPr>
            </w:pPr>
            <w:r w:rsidRPr="003A074E">
              <w:rPr>
                <w:rFonts w:ascii="Arial" w:eastAsia="Arial" w:hAnsi="Arial" w:cs="Arial"/>
              </w:rPr>
              <w:t>Durata procedimento e contratto + 5 anni</w:t>
            </w:r>
          </w:p>
        </w:tc>
      </w:tr>
      <w:tr w:rsidR="003D0AF9" w:rsidRPr="003A074E" w14:paraId="59F0F839" w14:textId="77777777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430EF3" w14:textId="77777777" w:rsidR="000051CD" w:rsidRPr="003A074E" w:rsidRDefault="00A14391">
            <w:pPr>
              <w:rPr>
                <w:rFonts w:ascii="Arial" w:hAnsi="Arial" w:cs="Arial"/>
              </w:rPr>
            </w:pPr>
            <w:r w:rsidRPr="003A074E">
              <w:rPr>
                <w:rFonts w:ascii="Arial" w:eastAsia="Arial" w:hAnsi="Arial" w:cs="Arial"/>
              </w:rPr>
              <w:t>Dati in «Amministrazione trasparente»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A1601C" w14:textId="77777777" w:rsidR="000051CD" w:rsidRPr="003A074E" w:rsidRDefault="00A14391">
            <w:pPr>
              <w:rPr>
                <w:rFonts w:ascii="Arial" w:hAnsi="Arial" w:cs="Arial"/>
              </w:rPr>
            </w:pPr>
            <w:r w:rsidRPr="003A074E">
              <w:rPr>
                <w:rFonts w:ascii="Arial" w:eastAsia="Arial" w:hAnsi="Arial" w:cs="Arial"/>
              </w:rPr>
              <w:t>5 anni dalla pubblicazione (</w:t>
            </w:r>
            <w:proofErr w:type="spellStart"/>
            <w:r w:rsidRPr="003A074E">
              <w:rPr>
                <w:rFonts w:ascii="Arial" w:eastAsia="Arial" w:hAnsi="Arial" w:cs="Arial"/>
              </w:rPr>
              <w:t>D.Lgs.</w:t>
            </w:r>
            <w:proofErr w:type="spellEnd"/>
            <w:r w:rsidRPr="003A074E">
              <w:rPr>
                <w:rFonts w:ascii="Arial" w:eastAsia="Arial" w:hAnsi="Arial" w:cs="Arial"/>
              </w:rPr>
              <w:t xml:space="preserve"> 33/2013, art. 8, co. 3)</w:t>
            </w:r>
          </w:p>
        </w:tc>
      </w:tr>
      <w:tr w:rsidR="003D0AF9" w:rsidRPr="003A074E" w14:paraId="145440B6" w14:textId="77777777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6F8BAF" w14:textId="77777777" w:rsidR="000051CD" w:rsidRPr="003A074E" w:rsidRDefault="00A14391">
            <w:pPr>
              <w:rPr>
                <w:rFonts w:ascii="Arial" w:hAnsi="Arial" w:cs="Arial"/>
              </w:rPr>
            </w:pPr>
            <w:r w:rsidRPr="003A074E">
              <w:rPr>
                <w:rFonts w:ascii="Arial" w:eastAsia="Arial" w:hAnsi="Arial" w:cs="Arial"/>
              </w:rPr>
              <w:t>DURC e documenti previdenziali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4E7E69" w14:textId="77777777" w:rsidR="000051CD" w:rsidRPr="003A074E" w:rsidRDefault="00A14391">
            <w:pPr>
              <w:rPr>
                <w:rFonts w:ascii="Arial" w:hAnsi="Arial" w:cs="Arial"/>
              </w:rPr>
            </w:pPr>
            <w:r w:rsidRPr="003A074E">
              <w:rPr>
                <w:rFonts w:ascii="Arial" w:eastAsia="Arial" w:hAnsi="Arial" w:cs="Arial"/>
              </w:rPr>
              <w:t>5 anni dalla scadenza della validità</w:t>
            </w:r>
          </w:p>
        </w:tc>
      </w:tr>
    </w:tbl>
    <w:p w14:paraId="54DF4188" w14:textId="77777777" w:rsidR="000051CD" w:rsidRPr="003A074E" w:rsidRDefault="00A14391">
      <w:pPr>
        <w:spacing w:before="280" w:after="80"/>
        <w:rPr>
          <w:rFonts w:ascii="Arial" w:hAnsi="Arial" w:cs="Arial"/>
        </w:rPr>
      </w:pPr>
      <w:r w:rsidRPr="003A074E">
        <w:rPr>
          <w:rFonts w:ascii="Arial" w:eastAsia="Arial" w:hAnsi="Arial" w:cs="Arial"/>
          <w:b/>
          <w:bCs/>
        </w:rPr>
        <w:t>6. TRASFERIMENTO VERSO PAESI TERZI</w:t>
      </w:r>
    </w:p>
    <w:p w14:paraId="13E1DDCB" w14:textId="77777777" w:rsidR="000051CD" w:rsidRPr="003A074E" w:rsidRDefault="00A14391">
      <w:pPr>
        <w:spacing w:before="120" w:after="120"/>
        <w:jc w:val="both"/>
        <w:rPr>
          <w:rFonts w:ascii="Arial" w:hAnsi="Arial" w:cs="Arial"/>
        </w:rPr>
      </w:pPr>
      <w:r w:rsidRPr="003A074E">
        <w:rPr>
          <w:rFonts w:ascii="Arial" w:eastAsia="Arial" w:hAnsi="Arial" w:cs="Arial"/>
        </w:rPr>
        <w:t>I dati sono trattati prevalentemente nell’UE. In caso di piattaforme telematiche con server extra-UE, il Comune adotterà le garanzie del Capo V del GDPR.</w:t>
      </w:r>
    </w:p>
    <w:p w14:paraId="5B0670FD" w14:textId="77777777" w:rsidR="000051CD" w:rsidRPr="003A074E" w:rsidRDefault="00A14391">
      <w:pPr>
        <w:spacing w:before="280" w:after="80"/>
        <w:rPr>
          <w:rFonts w:ascii="Arial" w:hAnsi="Arial" w:cs="Arial"/>
        </w:rPr>
      </w:pPr>
      <w:r w:rsidRPr="003A074E">
        <w:rPr>
          <w:rFonts w:ascii="Arial" w:eastAsia="Arial" w:hAnsi="Arial" w:cs="Arial"/>
          <w:b/>
          <w:bCs/>
        </w:rPr>
        <w:t>7. DIRITTI DELL’INTERESSATO</w:t>
      </w:r>
      <w:r w:rsidRPr="003A074E">
        <w:rPr>
          <w:rStyle w:val="Rimandonotaapidipagina"/>
          <w:rFonts w:ascii="Arial" w:hAnsi="Arial" w:cs="Arial"/>
        </w:rPr>
        <w:footnoteReference w:id="5"/>
      </w:r>
    </w:p>
    <w:p w14:paraId="21297540" w14:textId="77777777" w:rsidR="000051CD" w:rsidRPr="003A074E" w:rsidRDefault="00A14391">
      <w:pPr>
        <w:spacing w:before="120" w:after="120"/>
        <w:jc w:val="both"/>
        <w:rPr>
          <w:rFonts w:ascii="Arial" w:hAnsi="Arial" w:cs="Arial"/>
        </w:rPr>
      </w:pPr>
      <w:r w:rsidRPr="003A074E">
        <w:rPr>
          <w:rFonts w:ascii="Arial" w:eastAsia="Arial" w:hAnsi="Arial" w:cs="Arial"/>
        </w:rPr>
        <w:t>L’interessato ha diritto di accesso, rettifica, cancellazione (nei limiti degli obblighi di conservazione), limitazione. Il diritto di opposizione (art. 21) non si applica quando il trattamento è basato su obbligo legale. Per esercitare i diritti: PEC del Comune o e-mail RPD.</w:t>
      </w:r>
    </w:p>
    <w:p w14:paraId="4E83DBD6" w14:textId="77777777" w:rsidR="000051CD" w:rsidRPr="003A074E" w:rsidRDefault="00A14391">
      <w:pPr>
        <w:spacing w:before="280" w:after="80"/>
        <w:rPr>
          <w:rFonts w:ascii="Arial" w:hAnsi="Arial" w:cs="Arial"/>
        </w:rPr>
      </w:pPr>
      <w:r w:rsidRPr="003A074E">
        <w:rPr>
          <w:rFonts w:ascii="Arial" w:eastAsia="Arial" w:hAnsi="Arial" w:cs="Arial"/>
          <w:b/>
          <w:bCs/>
        </w:rPr>
        <w:t>8. RECLAMO AL GARANTE</w:t>
      </w:r>
    </w:p>
    <w:p w14:paraId="4C759D96" w14:textId="07685EF0" w:rsidR="006A5AA0" w:rsidRPr="006D4934" w:rsidRDefault="00A14391">
      <w:pPr>
        <w:spacing w:before="120" w:after="120"/>
        <w:jc w:val="both"/>
        <w:rPr>
          <w:rFonts w:ascii="Arial" w:eastAsia="Arial" w:hAnsi="Arial" w:cs="Arial"/>
        </w:rPr>
      </w:pPr>
      <w:r w:rsidRPr="003A074E">
        <w:rPr>
          <w:rFonts w:ascii="Arial" w:eastAsia="Arial" w:hAnsi="Arial" w:cs="Arial"/>
        </w:rPr>
        <w:t xml:space="preserve">L’interessato ha diritto di proporre reclamo al Garante (www.garanteprivacy.it </w:t>
      </w:r>
      <w:r w:rsidR="003A074E">
        <w:rPr>
          <w:rFonts w:ascii="Arial" w:eastAsia="Arial" w:hAnsi="Arial" w:cs="Arial"/>
        </w:rPr>
        <w:t>-</w:t>
      </w:r>
      <w:r w:rsidRPr="003A074E">
        <w:rPr>
          <w:rFonts w:ascii="Arial" w:eastAsia="Arial" w:hAnsi="Arial" w:cs="Arial"/>
        </w:rPr>
        <w:t xml:space="preserve"> </w:t>
      </w:r>
      <w:hyperlink r:id="rId11" w:history="1">
        <w:r w:rsidR="006A5AA0" w:rsidRPr="00892F23">
          <w:rPr>
            <w:rStyle w:val="Collegamentoipertestuale"/>
            <w:rFonts w:ascii="Arial" w:eastAsia="Arial" w:hAnsi="Arial" w:cs="Arial"/>
          </w:rPr>
          <w:t>garante@gpdp.it</w:t>
        </w:r>
      </w:hyperlink>
      <w:r w:rsidRPr="003A074E">
        <w:rPr>
          <w:rFonts w:ascii="Arial" w:eastAsia="Arial" w:hAnsi="Arial" w:cs="Arial"/>
        </w:rPr>
        <w:t>).</w:t>
      </w:r>
    </w:p>
    <w:p w14:paraId="07A0C269" w14:textId="77777777" w:rsidR="000051CD" w:rsidRPr="003A074E" w:rsidRDefault="00A14391">
      <w:pPr>
        <w:spacing w:before="280" w:after="80"/>
        <w:rPr>
          <w:rFonts w:ascii="Arial" w:hAnsi="Arial" w:cs="Arial"/>
        </w:rPr>
      </w:pPr>
      <w:r w:rsidRPr="003A074E">
        <w:rPr>
          <w:rFonts w:ascii="Arial" w:eastAsia="Arial" w:hAnsi="Arial" w:cs="Arial"/>
          <w:b/>
          <w:bCs/>
        </w:rPr>
        <w:t>9. NATURA DEL CONFERIMENTO</w:t>
      </w:r>
    </w:p>
    <w:p w14:paraId="5A486E9E" w14:textId="7C1B4B00" w:rsidR="000051CD" w:rsidRPr="003A074E" w:rsidRDefault="00A14391" w:rsidP="005949C9">
      <w:pPr>
        <w:spacing w:before="120" w:after="120"/>
        <w:jc w:val="both"/>
        <w:rPr>
          <w:rFonts w:ascii="Arial" w:hAnsi="Arial" w:cs="Arial"/>
        </w:rPr>
      </w:pPr>
      <w:r w:rsidRPr="003A074E">
        <w:rPr>
          <w:rFonts w:ascii="Arial" w:eastAsia="Arial" w:hAnsi="Arial" w:cs="Arial"/>
        </w:rPr>
        <w:lastRenderedPageBreak/>
        <w:t>Il conferimento dei dati è obbligatorio per la partecipazione alle procedure di affidamento e per la gestione del contratto: il rifiuto comporta l’impossibilità di procedere alla stipula o di dar corso al rapporto contrattuale.</w:t>
      </w:r>
    </w:p>
    <w:sectPr w:rsidR="000051CD" w:rsidRPr="003A07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7C699" w14:textId="77777777" w:rsidR="00A15629" w:rsidRDefault="00A15629">
      <w:r>
        <w:separator/>
      </w:r>
    </w:p>
  </w:endnote>
  <w:endnote w:type="continuationSeparator" w:id="0">
    <w:p w14:paraId="187087EA" w14:textId="77777777" w:rsidR="00A15629" w:rsidRDefault="00A1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9FCB" w14:textId="77777777" w:rsidR="00676116" w:rsidRDefault="0067611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FE76" w14:textId="162AFC8E" w:rsidR="00676116" w:rsidRDefault="00450E11">
    <w:pPr>
      <w:pBdr>
        <w:top w:val="single" w:sz="1" w:space="3" w:color="000000"/>
      </w:pBdr>
      <w:tabs>
        <w:tab w:val="right" w:pos="9638"/>
      </w:tabs>
    </w:pPr>
    <w:r>
      <w:rPr>
        <w:rFonts w:ascii="Arial" w:eastAsia="Arial" w:hAnsi="Arial" w:cs="Arial"/>
        <w:sz w:val="16"/>
        <w:szCs w:val="16"/>
      </w:rPr>
      <w:tab/>
      <w:t xml:space="preserve">Pag.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PAGE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676116">
      <w:rPr>
        <w:rFonts w:ascii="Arial" w:eastAsia="Arial" w:hAnsi="Arial" w:cs="Arial"/>
        <w:noProof/>
        <w:sz w:val="16"/>
        <w:szCs w:val="16"/>
      </w:rPr>
      <w:t>2</w:t>
    </w:r>
    <w:r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52EEF" w14:textId="77777777" w:rsidR="00676116" w:rsidRDefault="006761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F393C" w14:textId="77777777" w:rsidR="00A15629" w:rsidRDefault="00A15629">
      <w:r>
        <w:separator/>
      </w:r>
    </w:p>
  </w:footnote>
  <w:footnote w:type="continuationSeparator" w:id="0">
    <w:p w14:paraId="3FE78CDD" w14:textId="77777777" w:rsidR="00A15629" w:rsidRDefault="00A15629">
      <w:r>
        <w:continuationSeparator/>
      </w:r>
    </w:p>
  </w:footnote>
  <w:footnote w:id="1">
    <w:p w14:paraId="1131AD2E" w14:textId="77777777" w:rsidR="00676116" w:rsidRPr="003A074E" w:rsidRDefault="00A14391" w:rsidP="003A074E">
      <w:pPr>
        <w:jc w:val="both"/>
        <w:rPr>
          <w:rFonts w:ascii="Arial" w:hAnsi="Arial" w:cs="Arial"/>
          <w:sz w:val="16"/>
          <w:szCs w:val="16"/>
        </w:rPr>
      </w:pPr>
      <w:r w:rsidRPr="003A074E">
        <w:rPr>
          <w:rStyle w:val="Rimandonotaapidipagina"/>
          <w:rFonts w:ascii="Arial" w:hAnsi="Arial" w:cs="Arial"/>
          <w:sz w:val="16"/>
          <w:szCs w:val="16"/>
        </w:rPr>
        <w:footnoteRef/>
      </w:r>
      <w:r w:rsidRPr="003A074E">
        <w:rPr>
          <w:rFonts w:ascii="Arial" w:hAnsi="Arial" w:cs="Arial"/>
          <w:sz w:val="16"/>
          <w:szCs w:val="16"/>
        </w:rPr>
        <w:t xml:space="preserve"> La presente informativa è resa alle persone fisiche che intrattengono rapporti contrattuali con il Comune: titolari di ditte individuali, liberi professionisti, lavoratori autonomi, amministratori/soci/rappresentanti legali di imprese, referenti tecnici e commerciali, collaboratori occasionali. Deve essere consegnata all’atto della firma del contratto o dell’affidamento.</w:t>
      </w:r>
    </w:p>
  </w:footnote>
  <w:footnote w:id="2">
    <w:p w14:paraId="39CD8186" w14:textId="77777777" w:rsidR="00676116" w:rsidRPr="003A074E" w:rsidRDefault="00A14391" w:rsidP="003A074E">
      <w:pPr>
        <w:jc w:val="both"/>
        <w:rPr>
          <w:rFonts w:ascii="Arial" w:hAnsi="Arial" w:cs="Arial"/>
          <w:sz w:val="16"/>
          <w:szCs w:val="16"/>
        </w:rPr>
      </w:pPr>
      <w:r w:rsidRPr="003A074E">
        <w:rPr>
          <w:rStyle w:val="Rimandonotaapidipagina"/>
          <w:rFonts w:ascii="Arial" w:hAnsi="Arial" w:cs="Arial"/>
          <w:sz w:val="16"/>
          <w:szCs w:val="16"/>
        </w:rPr>
        <w:footnoteRef/>
      </w:r>
      <w:r w:rsidRPr="003A074E">
        <w:rPr>
          <w:rFonts w:ascii="Arial" w:hAnsi="Arial" w:cs="Arial"/>
          <w:sz w:val="16"/>
          <w:szCs w:val="16"/>
        </w:rPr>
        <w:t xml:space="preserve"> I dati sono raccolti presso l’interessato o da banche dati pubbliche (CCIAA, BDNCP, casellario ANAC).</w:t>
      </w:r>
    </w:p>
  </w:footnote>
  <w:footnote w:id="3">
    <w:p w14:paraId="1BEEB3EB" w14:textId="3A53638C" w:rsidR="00676116" w:rsidRPr="003A074E" w:rsidRDefault="00A14391" w:rsidP="003A074E">
      <w:pPr>
        <w:jc w:val="both"/>
        <w:rPr>
          <w:rFonts w:ascii="Arial" w:hAnsi="Arial" w:cs="Arial"/>
          <w:sz w:val="16"/>
          <w:szCs w:val="16"/>
        </w:rPr>
      </w:pPr>
      <w:r w:rsidRPr="003A074E">
        <w:rPr>
          <w:rStyle w:val="Rimandonotaapidipagina"/>
          <w:rFonts w:ascii="Arial" w:hAnsi="Arial" w:cs="Arial"/>
          <w:sz w:val="16"/>
          <w:szCs w:val="16"/>
        </w:rPr>
        <w:footnoteRef/>
      </w:r>
      <w:r w:rsidR="003A074E">
        <w:rPr>
          <w:rFonts w:ascii="Arial" w:eastAsia="Arial" w:hAnsi="Arial" w:cs="Arial"/>
          <w:sz w:val="16"/>
          <w:szCs w:val="16"/>
        </w:rPr>
        <w:t xml:space="preserve"> </w:t>
      </w:r>
      <w:r w:rsidRPr="003A074E">
        <w:rPr>
          <w:rFonts w:ascii="Arial" w:eastAsia="Arial" w:hAnsi="Arial" w:cs="Arial"/>
          <w:sz w:val="16"/>
          <w:szCs w:val="16"/>
        </w:rPr>
        <w:t xml:space="preserve">Art. 13, Reg. (UE) 2016/679: informativa all’atto della raccolta dei dati. Art. 6, par. 1, lett. b) e c): basi giuridiche (esecuzione contratto e obbligo legale). </w:t>
      </w:r>
      <w:proofErr w:type="spellStart"/>
      <w:r w:rsidRPr="003A074E">
        <w:rPr>
          <w:rFonts w:ascii="Arial" w:eastAsia="Arial" w:hAnsi="Arial" w:cs="Arial"/>
          <w:sz w:val="16"/>
          <w:szCs w:val="16"/>
        </w:rPr>
        <w:t>D.Lgs.</w:t>
      </w:r>
      <w:proofErr w:type="spellEnd"/>
      <w:r w:rsidRPr="003A074E">
        <w:rPr>
          <w:rFonts w:ascii="Arial" w:eastAsia="Arial" w:hAnsi="Arial" w:cs="Arial"/>
          <w:sz w:val="16"/>
          <w:szCs w:val="16"/>
        </w:rPr>
        <w:t xml:space="preserve"> 36/2023 (Codice dei contratti pubblici): obblighi di verifica dei requisiti e adempimenti verso ANAC.</w:t>
      </w:r>
    </w:p>
  </w:footnote>
  <w:footnote w:id="4">
    <w:p w14:paraId="2F7907BA" w14:textId="2C1EB73F" w:rsidR="00676116" w:rsidRPr="003A074E" w:rsidRDefault="00A14391" w:rsidP="003A074E">
      <w:pPr>
        <w:jc w:val="both"/>
        <w:rPr>
          <w:rFonts w:ascii="Arial" w:hAnsi="Arial" w:cs="Arial"/>
          <w:sz w:val="16"/>
          <w:szCs w:val="16"/>
        </w:rPr>
      </w:pPr>
      <w:r w:rsidRPr="003A074E">
        <w:rPr>
          <w:rStyle w:val="Rimandonotaapidipagina"/>
          <w:rFonts w:ascii="Arial" w:hAnsi="Arial" w:cs="Arial"/>
          <w:sz w:val="16"/>
          <w:szCs w:val="16"/>
        </w:rPr>
        <w:footnoteRef/>
      </w:r>
      <w:r w:rsidR="003A074E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3A074E">
        <w:rPr>
          <w:rFonts w:ascii="Arial" w:eastAsia="Arial" w:hAnsi="Arial" w:cs="Arial"/>
          <w:sz w:val="16"/>
          <w:szCs w:val="16"/>
        </w:rPr>
        <w:t>D.Lgs.</w:t>
      </w:r>
      <w:proofErr w:type="spellEnd"/>
      <w:r w:rsidRPr="003A074E">
        <w:rPr>
          <w:rFonts w:ascii="Arial" w:eastAsia="Arial" w:hAnsi="Arial" w:cs="Arial"/>
          <w:sz w:val="16"/>
          <w:szCs w:val="16"/>
        </w:rPr>
        <w:t xml:space="preserve"> 33/2013, art. 37: pubblicazione su «Amministrazione trasparente» dei dati relativi ai contratti pubblici. ANAC, Delibera n. 264/2023: obblighi di trasmissione alla BDNCP. Il Garante ha chiarito che i dati dei referenti e rappresentanti di imprese restano dati personali (art. 4 GDPR) e necessitano di informativa.</w:t>
      </w:r>
    </w:p>
  </w:footnote>
  <w:footnote w:id="5">
    <w:p w14:paraId="512A3DBD" w14:textId="2F783832" w:rsidR="00676116" w:rsidRPr="003A074E" w:rsidRDefault="00A14391" w:rsidP="003A074E">
      <w:pPr>
        <w:jc w:val="both"/>
        <w:rPr>
          <w:rFonts w:ascii="Arial" w:hAnsi="Arial" w:cs="Arial"/>
          <w:sz w:val="16"/>
          <w:szCs w:val="16"/>
        </w:rPr>
      </w:pPr>
      <w:r w:rsidRPr="003A074E">
        <w:rPr>
          <w:rStyle w:val="Rimandonotaapidipagina"/>
          <w:rFonts w:ascii="Arial" w:hAnsi="Arial" w:cs="Arial"/>
          <w:sz w:val="16"/>
          <w:szCs w:val="16"/>
        </w:rPr>
        <w:footnoteRef/>
      </w:r>
      <w:r w:rsidR="003A074E">
        <w:rPr>
          <w:rFonts w:ascii="Arial" w:eastAsia="Arial" w:hAnsi="Arial" w:cs="Arial"/>
          <w:sz w:val="16"/>
          <w:szCs w:val="16"/>
        </w:rPr>
        <w:t xml:space="preserve"> </w:t>
      </w:r>
      <w:r w:rsidRPr="003A074E">
        <w:rPr>
          <w:rFonts w:ascii="Arial" w:eastAsia="Arial" w:hAnsi="Arial" w:cs="Arial"/>
          <w:sz w:val="16"/>
          <w:szCs w:val="16"/>
        </w:rPr>
        <w:t>Artt. 15</w:t>
      </w:r>
      <w:r w:rsidR="003A074E">
        <w:rPr>
          <w:rFonts w:ascii="Arial" w:eastAsia="Arial" w:hAnsi="Arial" w:cs="Arial"/>
          <w:sz w:val="16"/>
          <w:szCs w:val="16"/>
        </w:rPr>
        <w:t xml:space="preserve"> - </w:t>
      </w:r>
      <w:r w:rsidRPr="003A074E">
        <w:rPr>
          <w:rFonts w:ascii="Arial" w:eastAsia="Arial" w:hAnsi="Arial" w:cs="Arial"/>
          <w:sz w:val="16"/>
          <w:szCs w:val="16"/>
        </w:rPr>
        <w:t>21, Reg. (UE) 2016/679: diritti dell’interessato. Art. 21: il diritto di opposizione non si applica quando il trattamento è basato su obbligo legale (art. 6(1)(c)). Art. 77: diritto di reclamo al Garante.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9B93" w14:textId="77777777" w:rsidR="00676116" w:rsidRDefault="0067611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2EECF" w14:textId="47B13394" w:rsidR="00676116" w:rsidRDefault="00C814DB" w:rsidP="00C814DB">
    <w:pPr>
      <w:pStyle w:val="Intestazione"/>
      <w:jc w:val="center"/>
    </w:pPr>
    <w:r>
      <w:rPr>
        <w:noProof/>
      </w:rPr>
      <w:drawing>
        <wp:inline distT="0" distB="0" distL="0" distR="0" wp14:anchorId="741480D1" wp14:editId="519EB9C7">
          <wp:extent cx="673100" cy="78994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789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E80315" w14:textId="77777777" w:rsidR="00676116" w:rsidRPr="00C814DB" w:rsidRDefault="00676116" w:rsidP="00C814DB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7BC7" w14:textId="77777777" w:rsidR="00676116" w:rsidRDefault="006761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F58AC"/>
    <w:multiLevelType w:val="hybridMultilevel"/>
    <w:tmpl w:val="B92EB9C2"/>
    <w:lvl w:ilvl="0" w:tplc="E43EE02C">
      <w:numFmt w:val="bullet"/>
      <w:lvlText w:val="-"/>
      <w:lvlJc w:val="left"/>
      <w:pPr>
        <w:ind w:left="60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1F2B5DDA"/>
    <w:multiLevelType w:val="hybridMultilevel"/>
    <w:tmpl w:val="5AF28D0C"/>
    <w:lvl w:ilvl="0" w:tplc="95DA42F0">
      <w:start w:val="1"/>
      <w:numFmt w:val="bullet"/>
      <w:lvlText w:val="–"/>
      <w:lvlJc w:val="left"/>
      <w:pPr>
        <w:ind w:left="480" w:hanging="240"/>
      </w:pPr>
    </w:lvl>
    <w:lvl w:ilvl="1" w:tplc="589CB498">
      <w:numFmt w:val="decimal"/>
      <w:lvlText w:val=""/>
      <w:lvlJc w:val="left"/>
    </w:lvl>
    <w:lvl w:ilvl="2" w:tplc="D8802A5A">
      <w:numFmt w:val="decimal"/>
      <w:lvlText w:val=""/>
      <w:lvlJc w:val="left"/>
    </w:lvl>
    <w:lvl w:ilvl="3" w:tplc="1F64BC54">
      <w:numFmt w:val="decimal"/>
      <w:lvlText w:val=""/>
      <w:lvlJc w:val="left"/>
    </w:lvl>
    <w:lvl w:ilvl="4" w:tplc="835CDDCC">
      <w:numFmt w:val="decimal"/>
      <w:lvlText w:val=""/>
      <w:lvlJc w:val="left"/>
    </w:lvl>
    <w:lvl w:ilvl="5" w:tplc="5CD0F676">
      <w:numFmt w:val="decimal"/>
      <w:lvlText w:val=""/>
      <w:lvlJc w:val="left"/>
    </w:lvl>
    <w:lvl w:ilvl="6" w:tplc="A1FE02E0">
      <w:numFmt w:val="decimal"/>
      <w:lvlText w:val=""/>
      <w:lvlJc w:val="left"/>
    </w:lvl>
    <w:lvl w:ilvl="7" w:tplc="83B2AD64">
      <w:numFmt w:val="decimal"/>
      <w:lvlText w:val=""/>
      <w:lvlJc w:val="left"/>
    </w:lvl>
    <w:lvl w:ilvl="8" w:tplc="50006B8A">
      <w:numFmt w:val="decimal"/>
      <w:lvlText w:val=""/>
      <w:lvlJc w:val="left"/>
    </w:lvl>
  </w:abstractNum>
  <w:abstractNum w:abstractNumId="2" w15:restartNumberingAfterBreak="0">
    <w:nsid w:val="30544830"/>
    <w:multiLevelType w:val="hybridMultilevel"/>
    <w:tmpl w:val="4D785468"/>
    <w:lvl w:ilvl="0" w:tplc="E61655F0">
      <w:numFmt w:val="bullet"/>
      <w:lvlText w:val="-"/>
      <w:lvlJc w:val="left"/>
      <w:pPr>
        <w:ind w:left="60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4B8B6286"/>
    <w:multiLevelType w:val="hybridMultilevel"/>
    <w:tmpl w:val="BF8AA938"/>
    <w:lvl w:ilvl="0" w:tplc="34D2AA6E">
      <w:numFmt w:val="bullet"/>
      <w:lvlText w:val="-"/>
      <w:lvlJc w:val="left"/>
      <w:pPr>
        <w:ind w:left="60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7B6518ED"/>
    <w:multiLevelType w:val="hybridMultilevel"/>
    <w:tmpl w:val="022CB78A"/>
    <w:lvl w:ilvl="0" w:tplc="99827E6E">
      <w:start w:val="1"/>
      <w:numFmt w:val="bullet"/>
      <w:lvlText w:val="●"/>
      <w:lvlJc w:val="left"/>
      <w:pPr>
        <w:ind w:left="720" w:hanging="360"/>
      </w:pPr>
    </w:lvl>
    <w:lvl w:ilvl="1" w:tplc="E70679EA">
      <w:start w:val="1"/>
      <w:numFmt w:val="bullet"/>
      <w:lvlText w:val="○"/>
      <w:lvlJc w:val="left"/>
      <w:pPr>
        <w:ind w:left="1440" w:hanging="360"/>
      </w:pPr>
    </w:lvl>
    <w:lvl w:ilvl="2" w:tplc="9050B810">
      <w:start w:val="1"/>
      <w:numFmt w:val="bullet"/>
      <w:lvlText w:val="■"/>
      <w:lvlJc w:val="left"/>
      <w:pPr>
        <w:ind w:left="2160" w:hanging="360"/>
      </w:pPr>
    </w:lvl>
    <w:lvl w:ilvl="3" w:tplc="F2206CF0">
      <w:start w:val="1"/>
      <w:numFmt w:val="bullet"/>
      <w:lvlText w:val="●"/>
      <w:lvlJc w:val="left"/>
      <w:pPr>
        <w:ind w:left="2880" w:hanging="360"/>
      </w:pPr>
    </w:lvl>
    <w:lvl w:ilvl="4" w:tplc="B624079E">
      <w:start w:val="1"/>
      <w:numFmt w:val="bullet"/>
      <w:lvlText w:val="○"/>
      <w:lvlJc w:val="left"/>
      <w:pPr>
        <w:ind w:left="3600" w:hanging="360"/>
      </w:pPr>
    </w:lvl>
    <w:lvl w:ilvl="5" w:tplc="A6AE08EE">
      <w:start w:val="1"/>
      <w:numFmt w:val="bullet"/>
      <w:lvlText w:val="■"/>
      <w:lvlJc w:val="left"/>
      <w:pPr>
        <w:ind w:left="4320" w:hanging="360"/>
      </w:pPr>
    </w:lvl>
    <w:lvl w:ilvl="6" w:tplc="FC501936">
      <w:start w:val="1"/>
      <w:numFmt w:val="bullet"/>
      <w:lvlText w:val="●"/>
      <w:lvlJc w:val="left"/>
      <w:pPr>
        <w:ind w:left="5040" w:hanging="360"/>
      </w:pPr>
    </w:lvl>
    <w:lvl w:ilvl="7" w:tplc="904C546C">
      <w:start w:val="1"/>
      <w:numFmt w:val="bullet"/>
      <w:lvlText w:val="●"/>
      <w:lvlJc w:val="left"/>
      <w:pPr>
        <w:ind w:left="5760" w:hanging="360"/>
      </w:pPr>
    </w:lvl>
    <w:lvl w:ilvl="8" w:tplc="49A84444">
      <w:start w:val="1"/>
      <w:numFmt w:val="bullet"/>
      <w:lvlText w:val="●"/>
      <w:lvlJc w:val="left"/>
      <w:pPr>
        <w:ind w:left="6480" w:hanging="360"/>
      </w:pPr>
    </w:lvl>
  </w:abstractNum>
  <w:num w:numId="1" w16cid:durableId="1933273823">
    <w:abstractNumId w:val="4"/>
    <w:lvlOverride w:ilvl="0">
      <w:startOverride w:val="1"/>
    </w:lvlOverride>
  </w:num>
  <w:num w:numId="2" w16cid:durableId="1224290052">
    <w:abstractNumId w:val="0"/>
  </w:num>
  <w:num w:numId="3" w16cid:durableId="1728451215">
    <w:abstractNumId w:val="3"/>
  </w:num>
  <w:num w:numId="4" w16cid:durableId="482282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0BD15"/>
    <w:rsid w:val="C31517A1"/>
    <w:rsid w:val="000051CD"/>
    <w:rsid w:val="00037AF1"/>
    <w:rsid w:val="0013598E"/>
    <w:rsid w:val="0017124A"/>
    <w:rsid w:val="003A074E"/>
    <w:rsid w:val="003D0AF9"/>
    <w:rsid w:val="00450E11"/>
    <w:rsid w:val="004965D2"/>
    <w:rsid w:val="005949C9"/>
    <w:rsid w:val="00676116"/>
    <w:rsid w:val="006A5AA0"/>
    <w:rsid w:val="006D4934"/>
    <w:rsid w:val="0079163E"/>
    <w:rsid w:val="00797124"/>
    <w:rsid w:val="00810328"/>
    <w:rsid w:val="00A14391"/>
    <w:rsid w:val="00A15629"/>
    <w:rsid w:val="00B169DE"/>
    <w:rsid w:val="00BE0E93"/>
    <w:rsid w:val="00C04EB3"/>
    <w:rsid w:val="00C814DB"/>
    <w:rsid w:val="00DB5381"/>
    <w:rsid w:val="00EC14D3"/>
    <w:rsid w:val="00EF52F2"/>
    <w:rsid w:val="00F33450"/>
    <w:rsid w:val="00FE3303"/>
    <w:rsid w:val="59EEEDAF"/>
    <w:rsid w:val="6262BC2A"/>
    <w:rsid w:val="6321F2DC"/>
    <w:rsid w:val="71A0B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B79B"/>
  <w15:docId w15:val="{92D9A5B4-9BC1-4DB2-874E-0D06FC3A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50E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0E11"/>
  </w:style>
  <w:style w:type="paragraph" w:styleId="Pidipagina">
    <w:name w:val="footer"/>
    <w:basedOn w:val="Normale"/>
    <w:link w:val="PidipaginaCarattere"/>
    <w:uiPriority w:val="99"/>
    <w:unhideWhenUsed/>
    <w:rsid w:val="00450E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0E11"/>
  </w:style>
  <w:style w:type="paragraph" w:customStyle="1" w:styleId="Normal1">
    <w:name w:val="Normal1"/>
    <w:rsid w:val="00C814DB"/>
    <w:pPr>
      <w:suppressAutoHyphens/>
    </w:pPr>
    <w:rPr>
      <w:rFonts w:eastAsia="Calibri"/>
      <w:color w:val="00000A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3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comune.palazzolosulloglio.bs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ratti@comune.palazzolosulloglio.bs.i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rante@gpdp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privacy@comune.palazzolosulloglio.bs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cert.comune.palazzolosulloglio.bs.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solidFill>
            <a:schemeClr val="phClr"/>
          </a:solidFill>
        </a:ln>
        <a:ln w="12700">
          <a:solidFill>
            <a:schemeClr val="phClr"/>
          </a:solidFill>
        </a:ln>
        <a:ln w="1905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Giglio de Dea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Gioele Gaddi</dc:creator>
  <cp:lastModifiedBy>Andreina Trapletti</cp:lastModifiedBy>
  <cp:revision>22</cp:revision>
  <dcterms:created xsi:type="dcterms:W3CDTF">2026-03-13T08:37:00Z</dcterms:created>
  <dcterms:modified xsi:type="dcterms:W3CDTF">2026-04-28T08:18:00Z</dcterms:modified>
</cp:coreProperties>
</file>